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5A" w:rsidRPr="005318FF" w:rsidRDefault="00DB3EFE" w:rsidP="00FF4FBA">
      <w:pPr>
        <w:spacing w:after="0"/>
        <w:rPr>
          <w:b/>
          <w:i/>
        </w:rPr>
      </w:pPr>
      <w:r w:rsidRPr="005318FF">
        <w:rPr>
          <w:b/>
          <w:i/>
        </w:rPr>
        <w:t>Occupational Health Medical Surveillance Examination (OHMSE) Program Completion Rate Report</w:t>
      </w:r>
      <w:r w:rsidR="00DB2E69">
        <w:rPr>
          <w:b/>
          <w:i/>
        </w:rPr>
        <w:t>.</w:t>
      </w:r>
    </w:p>
    <w:p w:rsidR="00104AB2" w:rsidRPr="005318FF" w:rsidRDefault="00104AB2" w:rsidP="00FF4FBA">
      <w:pPr>
        <w:spacing w:after="0"/>
        <w:rPr>
          <w:b/>
          <w:i/>
        </w:rPr>
      </w:pPr>
      <w:r w:rsidRPr="005318FF">
        <w:rPr>
          <w:b/>
          <w:i/>
        </w:rPr>
        <w:t xml:space="preserve">Please read </w:t>
      </w:r>
      <w:r w:rsidR="00DB2E69">
        <w:rPr>
          <w:b/>
          <w:i/>
        </w:rPr>
        <w:t xml:space="preserve">the </w:t>
      </w:r>
      <w:r w:rsidRPr="005318FF">
        <w:rPr>
          <w:b/>
          <w:i/>
        </w:rPr>
        <w:t>instructions in their entirety before beginning</w:t>
      </w:r>
      <w:r w:rsidR="00470B5A" w:rsidRPr="005318FF">
        <w:rPr>
          <w:b/>
          <w:i/>
        </w:rPr>
        <w:t xml:space="preserve"> work on </w:t>
      </w:r>
      <w:r w:rsidR="00DB3EFE" w:rsidRPr="005318FF">
        <w:rPr>
          <w:b/>
          <w:i/>
        </w:rPr>
        <w:t>the OHMSE Completion Rate Report.</w:t>
      </w:r>
    </w:p>
    <w:p w:rsidR="00104AB2" w:rsidRPr="005318FF" w:rsidRDefault="00104AB2" w:rsidP="005D752F">
      <w:pPr>
        <w:spacing w:after="0"/>
        <w:rPr>
          <w:u w:val="single"/>
        </w:rPr>
      </w:pPr>
    </w:p>
    <w:p w:rsidR="00D8615A" w:rsidRPr="005318FF" w:rsidRDefault="00667A52" w:rsidP="005D752F">
      <w:pPr>
        <w:spacing w:after="0"/>
        <w:rPr>
          <w:u w:val="single"/>
        </w:rPr>
      </w:pPr>
      <w:r w:rsidRPr="005318FF">
        <w:rPr>
          <w:u w:val="single"/>
        </w:rPr>
        <w:t>General</w:t>
      </w:r>
      <w:r w:rsidR="00D64626" w:rsidRPr="005318FF">
        <w:rPr>
          <w:u w:val="single"/>
        </w:rPr>
        <w:t xml:space="preserve"> Info</w:t>
      </w:r>
      <w:r w:rsidR="00470B5A" w:rsidRPr="005318FF">
        <w:rPr>
          <w:u w:val="single"/>
        </w:rPr>
        <w:t>rmation</w:t>
      </w:r>
      <w:r w:rsidR="00DB3EFE" w:rsidRPr="005318FF">
        <w:rPr>
          <w:u w:val="single"/>
        </w:rPr>
        <w:t>:</w:t>
      </w:r>
    </w:p>
    <w:p w:rsidR="00DB3EFE" w:rsidRPr="005318FF" w:rsidRDefault="00DB3EFE" w:rsidP="005D752F">
      <w:pPr>
        <w:spacing w:after="0"/>
        <w:rPr>
          <w:u w:val="single"/>
        </w:rPr>
      </w:pPr>
    </w:p>
    <w:p w:rsidR="00150B33" w:rsidRDefault="00150B33" w:rsidP="002C3726">
      <w:pPr>
        <w:pStyle w:val="ListParagraph"/>
        <w:numPr>
          <w:ilvl w:val="0"/>
          <w:numId w:val="3"/>
        </w:numPr>
        <w:spacing w:after="0"/>
      </w:pPr>
      <w:r w:rsidRPr="005318FF">
        <w:t xml:space="preserve">Do not use previous versions of the </w:t>
      </w:r>
      <w:r w:rsidR="008B17A5">
        <w:t xml:space="preserve">OHMSE excel completion rate report </w:t>
      </w:r>
      <w:proofErr w:type="gramStart"/>
      <w:r w:rsidRPr="005318FF">
        <w:t>spreadsheet.</w:t>
      </w:r>
      <w:proofErr w:type="gramEnd"/>
      <w:r w:rsidRPr="005318FF">
        <w:t xml:space="preserve">  Only use the version of the </w:t>
      </w:r>
      <w:r w:rsidR="005D6A65">
        <w:t xml:space="preserve">report </w:t>
      </w:r>
      <w:r w:rsidRPr="005318FF">
        <w:t>which</w:t>
      </w:r>
      <w:r w:rsidR="00DB3EFE" w:rsidRPr="005318FF">
        <w:t xml:space="preserve"> you have downloaded from the HQMC Safety Division Webpage</w:t>
      </w:r>
      <w:r w:rsidRPr="005318FF">
        <w:t xml:space="preserve">. </w:t>
      </w:r>
    </w:p>
    <w:p w:rsidR="00B153A0" w:rsidRPr="00432D06" w:rsidRDefault="00B153A0" w:rsidP="00432D06">
      <w:pPr>
        <w:spacing w:after="0"/>
        <w:rPr>
          <w:u w:val="single"/>
        </w:rPr>
      </w:pPr>
    </w:p>
    <w:p w:rsidR="00647C3E" w:rsidRDefault="00B153A0" w:rsidP="00545E5D">
      <w:pPr>
        <w:pStyle w:val="ListParagraph"/>
        <w:numPr>
          <w:ilvl w:val="0"/>
          <w:numId w:val="3"/>
        </w:numPr>
        <w:autoSpaceDE w:val="0"/>
        <w:autoSpaceDN w:val="0"/>
        <w:adjustRightInd w:val="0"/>
        <w:spacing w:after="0" w:line="240" w:lineRule="auto"/>
      </w:pPr>
      <w:r w:rsidRPr="005318FF">
        <w:t xml:space="preserve">Review the command’s occupational health medical surveillance tracking system such as ESAMS, SAMS, MRRS, OSHSYS, ASM or </w:t>
      </w:r>
      <w:r>
        <w:t xml:space="preserve">Safety Desktop Binder/tickler </w:t>
      </w:r>
      <w:r w:rsidRPr="005318FF">
        <w:t>for the name of the occupational health medical surveillance exam required and  type of exam required (Baseline, Periodic , or Termination</w:t>
      </w:r>
      <w:r w:rsidR="00647C3E">
        <w:t xml:space="preserve">) .  </w:t>
      </w:r>
    </w:p>
    <w:p w:rsidR="00B153A0" w:rsidRPr="00647C3E" w:rsidRDefault="00B153A0" w:rsidP="00545E5D">
      <w:pPr>
        <w:autoSpaceDE w:val="0"/>
        <w:autoSpaceDN w:val="0"/>
        <w:adjustRightInd w:val="0"/>
        <w:spacing w:after="0" w:line="240" w:lineRule="auto"/>
        <w:ind w:left="360" w:firstLine="30"/>
        <w:rPr>
          <w:rFonts w:cs="TimesNewRoman,Bold"/>
          <w:bCs/>
        </w:rPr>
      </w:pPr>
      <w:r w:rsidRPr="005318FF">
        <w:t>(see notes</w:t>
      </w:r>
      <w:r>
        <w:t xml:space="preserve"> below</w:t>
      </w:r>
      <w:r w:rsidRPr="005318FF">
        <w:t>).</w:t>
      </w:r>
      <w:r w:rsidR="00432D06">
        <w:t xml:space="preserve">  </w:t>
      </w:r>
      <w:r w:rsidR="00FF4FBA">
        <w:t xml:space="preserve">  </w:t>
      </w:r>
      <w:r w:rsidR="00545E5D">
        <w:t>Occupational health m</w:t>
      </w:r>
      <w:r w:rsidR="00647C3E">
        <w:t xml:space="preserve">edical </w:t>
      </w:r>
      <w:r w:rsidR="00545E5D">
        <w:t>s</w:t>
      </w:r>
      <w:r w:rsidR="00647C3E">
        <w:t xml:space="preserve">urveillance examinations </w:t>
      </w:r>
      <w:r w:rsidR="00545E5D">
        <w:t>requirements may</w:t>
      </w:r>
      <w:r w:rsidR="00647C3E">
        <w:t xml:space="preserve"> also be found in the commands most </w:t>
      </w:r>
      <w:r w:rsidR="00545E5D">
        <w:t>current industrial</w:t>
      </w:r>
      <w:r w:rsidR="00647C3E">
        <w:t xml:space="preserve"> hygiene survey or in the </w:t>
      </w:r>
      <w:r w:rsidR="00647C3E" w:rsidRPr="00647C3E">
        <w:rPr>
          <w:rFonts w:cs="TimesNewRoman,Bold"/>
          <w:bCs/>
        </w:rPr>
        <w:t>M</w:t>
      </w:r>
      <w:r w:rsidR="00647C3E">
        <w:rPr>
          <w:rFonts w:cs="TimesNewRoman,Bold"/>
          <w:bCs/>
        </w:rPr>
        <w:t xml:space="preserve">edical Surveillance Procedures Manual and Medical Matrix (Edition 11) </w:t>
      </w:r>
      <w:r w:rsidR="00647C3E">
        <w:t>as a specialty certification exam</w:t>
      </w:r>
      <w:r w:rsidR="00545E5D">
        <w:t xml:space="preserve"> i.e. “Food Service Personnel.”</w:t>
      </w:r>
      <w:r w:rsidR="00647C3E">
        <w:t xml:space="preserve"> </w:t>
      </w:r>
      <w:r w:rsidR="00647C3E" w:rsidRPr="005318FF">
        <w:t xml:space="preserve"> </w:t>
      </w:r>
    </w:p>
    <w:p w:rsidR="00B153A0" w:rsidRPr="00B153A0" w:rsidRDefault="00B153A0" w:rsidP="00B153A0">
      <w:pPr>
        <w:pStyle w:val="ListParagraph"/>
        <w:rPr>
          <w:u w:val="single"/>
        </w:rPr>
      </w:pPr>
    </w:p>
    <w:p w:rsidR="00B153A0" w:rsidRPr="005318FF" w:rsidRDefault="00B153A0" w:rsidP="00B153A0">
      <w:pPr>
        <w:pStyle w:val="ListParagraph"/>
        <w:numPr>
          <w:ilvl w:val="0"/>
          <w:numId w:val="9"/>
        </w:numPr>
        <w:rPr>
          <w:i/>
        </w:rPr>
      </w:pPr>
      <w:r w:rsidRPr="005318FF">
        <w:rPr>
          <w:rFonts w:cs="TimesNewRoman"/>
          <w:b/>
          <w:i/>
          <w:u w:val="single"/>
        </w:rPr>
        <w:t>Baseline Examination (Pre-placement or Pre-Assignment).</w:t>
      </w:r>
      <w:r w:rsidRPr="005318FF">
        <w:rPr>
          <w:rFonts w:cs="TimesNewRoman"/>
          <w:i/>
        </w:rPr>
        <w:t xml:space="preserve"> This examination is performed before the employee starts work in a position with a potential for hazardous exposure and provides information necessary to determine suitability of </w:t>
      </w:r>
      <w:r w:rsidRPr="005318FF">
        <w:rPr>
          <w:i/>
        </w:rPr>
        <w:t>the employee for the job. It also provides a baseline against which changes can be compared.</w:t>
      </w:r>
    </w:p>
    <w:p w:rsidR="00B153A0" w:rsidRPr="005318FF" w:rsidRDefault="00B153A0" w:rsidP="00B153A0">
      <w:pPr>
        <w:pStyle w:val="ListParagraph"/>
        <w:autoSpaceDE w:val="0"/>
        <w:autoSpaceDN w:val="0"/>
        <w:adjustRightInd w:val="0"/>
        <w:spacing w:after="0" w:line="240" w:lineRule="auto"/>
        <w:ind w:left="1080"/>
        <w:rPr>
          <w:rFonts w:cs="TimesNewRoman"/>
          <w:b/>
          <w:i/>
          <w:u w:val="single"/>
        </w:rPr>
      </w:pPr>
    </w:p>
    <w:p w:rsidR="00B153A0" w:rsidRPr="005318FF" w:rsidRDefault="00B153A0" w:rsidP="00B153A0">
      <w:pPr>
        <w:pStyle w:val="ListParagraph"/>
        <w:numPr>
          <w:ilvl w:val="0"/>
          <w:numId w:val="9"/>
        </w:numPr>
        <w:autoSpaceDE w:val="0"/>
        <w:autoSpaceDN w:val="0"/>
        <w:adjustRightInd w:val="0"/>
        <w:spacing w:after="0" w:line="240" w:lineRule="auto"/>
        <w:rPr>
          <w:rFonts w:cs="TimesNewRoman"/>
          <w:i/>
        </w:rPr>
      </w:pPr>
      <w:r w:rsidRPr="005318FF">
        <w:rPr>
          <w:rFonts w:cs="TimesNewRoman"/>
          <w:b/>
          <w:i/>
          <w:u w:val="single"/>
        </w:rPr>
        <w:t>Periodic Examination.</w:t>
      </w:r>
      <w:r w:rsidRPr="005318FF">
        <w:rPr>
          <w:rFonts w:cs="TimesNewRoman"/>
          <w:i/>
        </w:rPr>
        <w:t xml:space="preserve"> This examination is performed during the time that a worker is employed in a job with a</w:t>
      </w:r>
      <w:r>
        <w:rPr>
          <w:rFonts w:cs="TimesNewRoman"/>
          <w:i/>
        </w:rPr>
        <w:t xml:space="preserve"> </w:t>
      </w:r>
      <w:r w:rsidRPr="005318FF">
        <w:rPr>
          <w:rFonts w:cs="TimesNewRoman"/>
          <w:i/>
        </w:rPr>
        <w:t xml:space="preserve">potential for exposure to hazardous substances. The frequency and extent of periodic examinations vary, depending on   the program. With certain stressors, the frequency of examinations will also depend on other variables, such as the </w:t>
      </w:r>
    </w:p>
    <w:p w:rsidR="00DB2E69" w:rsidRPr="005318FF" w:rsidRDefault="00B153A0" w:rsidP="00DB2E69">
      <w:pPr>
        <w:autoSpaceDE w:val="0"/>
        <w:autoSpaceDN w:val="0"/>
        <w:adjustRightInd w:val="0"/>
        <w:spacing w:after="0" w:line="240" w:lineRule="auto"/>
        <w:ind w:left="720" w:firstLine="360"/>
        <w:rPr>
          <w:rFonts w:cs="TimesNewRoman"/>
          <w:i/>
        </w:rPr>
      </w:pPr>
      <w:r w:rsidRPr="005318FF">
        <w:rPr>
          <w:rFonts w:cs="TimesNewRoman"/>
          <w:i/>
        </w:rPr>
        <w:t>findings from previous examinations, the history of exposure or the age of the worker.</w:t>
      </w:r>
      <w:r w:rsidR="00DB2E69">
        <w:rPr>
          <w:rFonts w:cs="TimesNewRoman"/>
          <w:i/>
        </w:rPr>
        <w:t xml:space="preserve">  </w:t>
      </w:r>
    </w:p>
    <w:p w:rsidR="00B153A0" w:rsidRPr="005318FF" w:rsidRDefault="00B153A0" w:rsidP="00B153A0">
      <w:pPr>
        <w:autoSpaceDE w:val="0"/>
        <w:autoSpaceDN w:val="0"/>
        <w:adjustRightInd w:val="0"/>
        <w:spacing w:after="0" w:line="240" w:lineRule="auto"/>
        <w:ind w:left="720" w:firstLine="360"/>
        <w:rPr>
          <w:rFonts w:cs="TimesNewRoman"/>
          <w:i/>
        </w:rPr>
      </w:pPr>
    </w:p>
    <w:p w:rsidR="00B153A0" w:rsidRPr="00B75EDC" w:rsidRDefault="00B153A0" w:rsidP="00B75EDC">
      <w:pPr>
        <w:pStyle w:val="ListParagraph"/>
        <w:numPr>
          <w:ilvl w:val="0"/>
          <w:numId w:val="9"/>
        </w:numPr>
        <w:autoSpaceDE w:val="0"/>
        <w:autoSpaceDN w:val="0"/>
        <w:adjustRightInd w:val="0"/>
        <w:spacing w:after="0" w:line="240" w:lineRule="auto"/>
        <w:rPr>
          <w:rFonts w:cs="TimesNewRoman"/>
          <w:i/>
        </w:rPr>
      </w:pPr>
      <w:r w:rsidRPr="005318FF">
        <w:rPr>
          <w:b/>
          <w:i/>
          <w:u w:val="single"/>
        </w:rPr>
        <w:t>Termination Examination.</w:t>
      </w:r>
      <w:r w:rsidRPr="005318FF">
        <w:rPr>
          <w:b/>
          <w:i/>
        </w:rPr>
        <w:t xml:space="preserve"> </w:t>
      </w:r>
      <w:r w:rsidRPr="005318FF">
        <w:rPr>
          <w:rFonts w:cs="TimesNewRoman"/>
          <w:i/>
        </w:rPr>
        <w:t>This examination may be required when the worker terminates employment or is</w:t>
      </w:r>
      <w:r>
        <w:rPr>
          <w:rFonts w:cs="TimesNewRoman"/>
          <w:i/>
        </w:rPr>
        <w:t xml:space="preserve"> </w:t>
      </w:r>
      <w:r w:rsidRPr="005318FF">
        <w:rPr>
          <w:rFonts w:cs="TimesNewRoman"/>
          <w:i/>
        </w:rPr>
        <w:t xml:space="preserve">permanently removed from a position that has a potential for exposure to a hazardous substance.   Documentation of the worker's state of health at the termination of employment or exposure is essential for </w:t>
      </w:r>
      <w:r w:rsidRPr="00B75EDC">
        <w:rPr>
          <w:rFonts w:cs="TimesNewRoman"/>
          <w:i/>
        </w:rPr>
        <w:t xml:space="preserve">comparison purposes if the worker later develops medical problems that could be attributed to past occupational exposures. In some cases, this examination is not required if a periodic examination has been documented within the past twelve months. Specific program references in the medical matrix provide guidelines.  </w:t>
      </w:r>
    </w:p>
    <w:p w:rsidR="0041485E" w:rsidRPr="005318FF" w:rsidRDefault="0041485E" w:rsidP="005318FF">
      <w:pPr>
        <w:spacing w:after="0"/>
      </w:pPr>
    </w:p>
    <w:p w:rsidR="00D8615A" w:rsidRPr="005318FF" w:rsidRDefault="00636819" w:rsidP="00667A52">
      <w:pPr>
        <w:pStyle w:val="ListParagraph"/>
        <w:numPr>
          <w:ilvl w:val="0"/>
          <w:numId w:val="3"/>
        </w:numPr>
        <w:spacing w:after="0"/>
      </w:pPr>
      <w:r w:rsidRPr="005318FF">
        <w:t xml:space="preserve">Not all of the </w:t>
      </w:r>
      <w:r w:rsidR="00104AB2" w:rsidRPr="005318FF">
        <w:t xml:space="preserve">medical surveillance exams </w:t>
      </w:r>
      <w:r w:rsidRPr="005318FF">
        <w:t xml:space="preserve">listed in the </w:t>
      </w:r>
      <w:r w:rsidR="00DB3EFE" w:rsidRPr="005318FF">
        <w:t xml:space="preserve">OHMSE </w:t>
      </w:r>
      <w:r w:rsidR="00D64626" w:rsidRPr="005318FF">
        <w:t xml:space="preserve">Report </w:t>
      </w:r>
      <w:r w:rsidRPr="005318FF">
        <w:t xml:space="preserve">spreadsheet </w:t>
      </w:r>
      <w:r w:rsidR="00D8615A" w:rsidRPr="005318FF">
        <w:t>are</w:t>
      </w:r>
      <w:r w:rsidR="004015AB" w:rsidRPr="005318FF">
        <w:t xml:space="preserve"> applicable to every command</w:t>
      </w:r>
      <w:r w:rsidR="00DB3EFE" w:rsidRPr="005318FF">
        <w:t xml:space="preserve"> or </w:t>
      </w:r>
      <w:r w:rsidR="00DE5792" w:rsidRPr="005318FF">
        <w:t xml:space="preserve">work </w:t>
      </w:r>
      <w:r w:rsidR="00545E5D" w:rsidRPr="005318FF">
        <w:t>center.</w:t>
      </w:r>
      <w:r w:rsidR="00D01982" w:rsidRPr="005318FF">
        <w:t xml:space="preserve">  Most commands</w:t>
      </w:r>
      <w:r w:rsidR="00DB3EFE" w:rsidRPr="005318FF">
        <w:t xml:space="preserve"> and or </w:t>
      </w:r>
      <w:r w:rsidR="00DE5792" w:rsidRPr="005318FF">
        <w:t>work centers</w:t>
      </w:r>
      <w:r w:rsidR="00D01982" w:rsidRPr="005318FF">
        <w:t xml:space="preserve"> may</w:t>
      </w:r>
      <w:r w:rsidR="00D8615A" w:rsidRPr="005318FF">
        <w:t xml:space="preserve"> only have between 1 and 10 applica</w:t>
      </w:r>
      <w:r w:rsidR="00DB3EFE" w:rsidRPr="005318FF">
        <w:t>ble exams.  Industrial commands/</w:t>
      </w:r>
      <w:r w:rsidR="00DE5792" w:rsidRPr="005318FF">
        <w:t>activities will</w:t>
      </w:r>
      <w:r w:rsidR="00104AB2" w:rsidRPr="005318FF">
        <w:t xml:space="preserve"> have a greater number of exams applicable to their personnel</w:t>
      </w:r>
      <w:r w:rsidR="00D8615A" w:rsidRPr="005318FF">
        <w:t>.</w:t>
      </w:r>
      <w:r w:rsidR="00E369D1" w:rsidRPr="005318FF">
        <w:t xml:space="preserve">  Some of the more common OHMSE include: the hearing conservation program, respiratory protection program, and lead program.</w:t>
      </w:r>
    </w:p>
    <w:p w:rsidR="00DB3EFE" w:rsidRPr="005318FF" w:rsidRDefault="00DB3EFE" w:rsidP="00DB3EFE">
      <w:pPr>
        <w:pStyle w:val="ListParagraph"/>
      </w:pPr>
    </w:p>
    <w:p w:rsidR="00DB3EFE" w:rsidRDefault="00DB3EFE" w:rsidP="00667A52">
      <w:pPr>
        <w:pStyle w:val="ListParagraph"/>
        <w:numPr>
          <w:ilvl w:val="0"/>
          <w:numId w:val="3"/>
        </w:numPr>
        <w:spacing w:after="0"/>
      </w:pPr>
      <w:r w:rsidRPr="005318FF">
        <w:t xml:space="preserve">Supervisors can determine how many </w:t>
      </w:r>
      <w:r w:rsidR="00B153A0">
        <w:t>personnel need to be in each on</w:t>
      </w:r>
      <w:r w:rsidRPr="005318FF">
        <w:t xml:space="preserve">e of the OHMSE Programs by </w:t>
      </w:r>
      <w:r w:rsidR="00E369D1" w:rsidRPr="005318FF">
        <w:t>using the</w:t>
      </w:r>
      <w:r w:rsidR="00952F7D">
        <w:t xml:space="preserve"> computer programs and safety binder/tickler </w:t>
      </w:r>
      <w:r w:rsidR="00B153A0">
        <w:t xml:space="preserve">described above and </w:t>
      </w:r>
      <w:r w:rsidRPr="005318FF">
        <w:t xml:space="preserve">by reviewing the most </w:t>
      </w:r>
      <w:r w:rsidRPr="005318FF">
        <w:lastRenderedPageBreak/>
        <w:t xml:space="preserve">current industrial </w:t>
      </w:r>
      <w:r w:rsidR="00DE5792" w:rsidRPr="005318FF">
        <w:t>hygiene</w:t>
      </w:r>
      <w:r w:rsidRPr="005318FF">
        <w:t xml:space="preserve"> survey</w:t>
      </w:r>
      <w:r w:rsidR="00E369D1" w:rsidRPr="005318FF">
        <w:t xml:space="preserve"> for their </w:t>
      </w:r>
      <w:r w:rsidR="001C7EB6">
        <w:t>command/w</w:t>
      </w:r>
      <w:r w:rsidR="00E369D1" w:rsidRPr="005318FF">
        <w:t>ork center</w:t>
      </w:r>
      <w:r w:rsidR="00B153A0">
        <w:t xml:space="preserve">.  </w:t>
      </w:r>
      <w:r w:rsidR="00E369D1" w:rsidRPr="005318FF">
        <w:t xml:space="preserve"> If assistance</w:t>
      </w:r>
      <w:r w:rsidR="00B153A0">
        <w:t xml:space="preserve"> is needed to make these</w:t>
      </w:r>
      <w:r w:rsidR="00E369D1" w:rsidRPr="005318FF">
        <w:t xml:space="preserve"> determinations contact the supporting industrial hygiene office, safety office, or medical department representative.</w:t>
      </w:r>
      <w:r w:rsidR="00B153A0" w:rsidRPr="00B153A0">
        <w:t xml:space="preserve"> </w:t>
      </w:r>
      <w:r w:rsidR="00B153A0">
        <w:t xml:space="preserve"> </w:t>
      </w:r>
      <w:r w:rsidR="00B153A0" w:rsidRPr="005318FF">
        <w:t>The Navy and Marine Corps Public Health Center (NMCPHC) Occupational Medicine Team is also available for questions pertaining to medical surveillance exams (</w:t>
      </w:r>
      <w:hyperlink r:id="rId12" w:history="1">
        <w:r w:rsidR="00B153A0" w:rsidRPr="005318FF">
          <w:rPr>
            <w:rStyle w:val="Hyperlink"/>
          </w:rPr>
          <w:t>occmed@nehc.mar.med.navy.mil</w:t>
        </w:r>
      </w:hyperlink>
      <w:r w:rsidR="00B153A0" w:rsidRPr="005318FF">
        <w:t>).</w:t>
      </w:r>
      <w:r w:rsidR="00952F7D">
        <w:t xml:space="preserve">  HQMC Health Services can also be contacted at 703-604-</w:t>
      </w:r>
      <w:r w:rsidR="00264481">
        <w:t>4598 or 703-604-4602</w:t>
      </w:r>
      <w:r w:rsidR="00432D06">
        <w:t xml:space="preserve"> for assistance</w:t>
      </w:r>
      <w:r w:rsidR="00952F7D">
        <w:t>.</w:t>
      </w:r>
      <w:bookmarkStart w:id="0" w:name="_GoBack"/>
      <w:bookmarkEnd w:id="0"/>
    </w:p>
    <w:p w:rsidR="00432D06" w:rsidRPr="005318FF" w:rsidRDefault="00432D06" w:rsidP="00432D06">
      <w:pPr>
        <w:spacing w:after="0"/>
      </w:pPr>
    </w:p>
    <w:p w:rsidR="00432D06" w:rsidRPr="005318FF" w:rsidRDefault="00432D06" w:rsidP="00432D06">
      <w:pPr>
        <w:pStyle w:val="ListParagraph"/>
        <w:numPr>
          <w:ilvl w:val="0"/>
          <w:numId w:val="3"/>
        </w:numPr>
        <w:spacing w:after="0"/>
      </w:pPr>
      <w:r>
        <w:t xml:space="preserve">The master sheet will </w:t>
      </w:r>
      <w:r w:rsidR="00E24FF2">
        <w:t xml:space="preserve">automatically </w:t>
      </w:r>
      <w:r>
        <w:t>add up all of the subordinate commands or work centers/</w:t>
      </w:r>
      <w:r w:rsidR="00E24FF2">
        <w:t>shops on</w:t>
      </w:r>
      <w:r>
        <w:t xml:space="preserve"> </w:t>
      </w:r>
      <w:r w:rsidR="00E24FF2">
        <w:t xml:space="preserve">following </w:t>
      </w:r>
      <w:r>
        <w:t>excel spread sheet</w:t>
      </w:r>
      <w:r w:rsidR="00E24FF2">
        <w:t xml:space="preserve"> tabs</w:t>
      </w:r>
      <w:r>
        <w:t xml:space="preserve">.    </w:t>
      </w:r>
      <w:r w:rsidR="00E24FF2">
        <w:t>The cell</w:t>
      </w:r>
      <w:r w:rsidR="0061232B">
        <w:t>s</w:t>
      </w:r>
      <w:r w:rsidR="00E24FF2">
        <w:t xml:space="preserve"> on the master sheet are protected. </w:t>
      </w:r>
      <w:r>
        <w:t xml:space="preserve">Each </w:t>
      </w:r>
      <w:r w:rsidR="00E24FF2">
        <w:t>of the following t</w:t>
      </w:r>
      <w:r>
        <w:t>ab</w:t>
      </w:r>
      <w:r w:rsidR="00E24FF2">
        <w:t>s</w:t>
      </w:r>
      <w:r>
        <w:t xml:space="preserve"> will need to be named with the command or shop work center</w:t>
      </w:r>
      <w:r w:rsidR="0061232B">
        <w:t xml:space="preserve"> name</w:t>
      </w:r>
      <w:r>
        <w:t>.</w:t>
      </w:r>
    </w:p>
    <w:p w:rsidR="00432D06" w:rsidRPr="005318FF" w:rsidRDefault="00432D06" w:rsidP="00B153A0">
      <w:pPr>
        <w:spacing w:after="0"/>
      </w:pPr>
    </w:p>
    <w:p w:rsidR="00D64626" w:rsidRPr="005318FF" w:rsidRDefault="00D64626" w:rsidP="00D8615A">
      <w:pPr>
        <w:pStyle w:val="ListParagraph"/>
        <w:numPr>
          <w:ilvl w:val="0"/>
          <w:numId w:val="3"/>
        </w:numPr>
        <w:spacing w:after="0"/>
      </w:pPr>
      <w:r w:rsidRPr="005318FF">
        <w:t>Military and Federal civilian personnel should be included in the data input.</w:t>
      </w:r>
    </w:p>
    <w:p w:rsidR="0041485E" w:rsidRPr="005318FF" w:rsidRDefault="0041485E" w:rsidP="0041485E">
      <w:pPr>
        <w:pStyle w:val="ListParagraph"/>
        <w:spacing w:after="0"/>
        <w:ind w:left="360"/>
      </w:pPr>
    </w:p>
    <w:p w:rsidR="00B153A0" w:rsidRDefault="00E27E62" w:rsidP="0061232B">
      <w:pPr>
        <w:pStyle w:val="ListParagraph"/>
        <w:numPr>
          <w:ilvl w:val="0"/>
          <w:numId w:val="3"/>
        </w:numPr>
        <w:spacing w:after="0"/>
      </w:pPr>
      <w:r w:rsidRPr="005318FF">
        <w:t>Do not alter the spreadsheet format.  Do not move, reorganize, or delete rows or columns.</w:t>
      </w:r>
    </w:p>
    <w:p w:rsidR="0061232B" w:rsidRDefault="0061232B" w:rsidP="0061232B">
      <w:pPr>
        <w:spacing w:after="0"/>
      </w:pPr>
    </w:p>
    <w:p w:rsidR="0096188F" w:rsidRDefault="0096188F" w:rsidP="0096188F">
      <w:pPr>
        <w:pStyle w:val="ListParagraph"/>
        <w:numPr>
          <w:ilvl w:val="0"/>
          <w:numId w:val="3"/>
        </w:numPr>
        <w:spacing w:after="0"/>
      </w:pPr>
      <w:r>
        <w:t xml:space="preserve">To complete the </w:t>
      </w:r>
      <w:r w:rsidR="00952F7D">
        <w:t xml:space="preserve">OHMSE </w:t>
      </w:r>
      <w:r>
        <w:t>report do the following:</w:t>
      </w:r>
    </w:p>
    <w:p w:rsidR="00DB2E69" w:rsidRDefault="00DB2E69" w:rsidP="00DB2E69">
      <w:pPr>
        <w:pStyle w:val="ListParagraph"/>
      </w:pPr>
    </w:p>
    <w:p w:rsidR="0006522A" w:rsidRDefault="0006522A" w:rsidP="0006522A">
      <w:pPr>
        <w:pStyle w:val="ListParagraph"/>
        <w:numPr>
          <w:ilvl w:val="1"/>
          <w:numId w:val="3"/>
        </w:numPr>
        <w:spacing w:after="0"/>
      </w:pPr>
      <w:r>
        <w:t>MARFORS and Major Commands can build reports for subordinate commands/units.</w:t>
      </w:r>
    </w:p>
    <w:p w:rsidR="0006522A" w:rsidRDefault="0006522A" w:rsidP="0006522A">
      <w:pPr>
        <w:spacing w:after="0"/>
        <w:ind w:left="1080"/>
      </w:pPr>
      <w:r>
        <w:t xml:space="preserve">Commands/work centers can build reports for their command.  Results will be added on </w:t>
      </w:r>
    </w:p>
    <w:p w:rsidR="0006522A" w:rsidRDefault="0006522A" w:rsidP="0006522A">
      <w:pPr>
        <w:spacing w:after="0"/>
        <w:ind w:left="1080"/>
      </w:pPr>
      <w:r>
        <w:t>the master tab Excel spreadsheet.</w:t>
      </w:r>
    </w:p>
    <w:p w:rsidR="0006522A" w:rsidRDefault="0006522A" w:rsidP="00DB2E69">
      <w:pPr>
        <w:pStyle w:val="ListParagraph"/>
      </w:pPr>
    </w:p>
    <w:p w:rsidR="00DB2E69" w:rsidRDefault="00DB2E69" w:rsidP="00DB2E69">
      <w:pPr>
        <w:pStyle w:val="ListParagraph"/>
        <w:numPr>
          <w:ilvl w:val="1"/>
          <w:numId w:val="3"/>
        </w:numPr>
        <w:spacing w:after="0"/>
      </w:pPr>
      <w:r>
        <w:t xml:space="preserve">Type </w:t>
      </w:r>
      <w:r w:rsidR="0006522A">
        <w:t>in the Command’s</w:t>
      </w:r>
      <w:r>
        <w:t xml:space="preserve"> </w:t>
      </w:r>
      <w:r w:rsidR="001C7EB6">
        <w:t>n</w:t>
      </w:r>
      <w:r>
        <w:t xml:space="preserve">ame </w:t>
      </w:r>
      <w:r w:rsidR="00BB1CA7">
        <w:t>on the</w:t>
      </w:r>
      <w:r>
        <w:t xml:space="preserve"> Master </w:t>
      </w:r>
      <w:r w:rsidR="00BB1CA7">
        <w:t xml:space="preserve">Tab on the Excel spreadsheet.  </w:t>
      </w:r>
      <w:r w:rsidR="0006522A">
        <w:t>Type in subordinate</w:t>
      </w:r>
      <w:r w:rsidR="00BB1CA7">
        <w:t xml:space="preserve"> </w:t>
      </w:r>
      <w:r w:rsidR="0061232B">
        <w:t>commands</w:t>
      </w:r>
      <w:r w:rsidR="0006522A">
        <w:t>/work centers on</w:t>
      </w:r>
      <w:r w:rsidR="00BB1CA7">
        <w:t xml:space="preserve"> </w:t>
      </w:r>
      <w:r w:rsidR="0006522A">
        <w:t xml:space="preserve">the </w:t>
      </w:r>
      <w:r w:rsidR="00BB1CA7">
        <w:t>follow on tab</w:t>
      </w:r>
      <w:r w:rsidR="0006522A">
        <w:t>s</w:t>
      </w:r>
      <w:r w:rsidR="00BB1CA7">
        <w:t>.  T</w:t>
      </w:r>
      <w:r w:rsidR="00E272D5">
        <w:t xml:space="preserve">abs </w:t>
      </w:r>
      <w:r w:rsidR="00BB1CA7">
        <w:t xml:space="preserve">can be tailored to meet </w:t>
      </w:r>
      <w:r w:rsidR="00E272D5">
        <w:t>command/</w:t>
      </w:r>
      <w:r w:rsidR="00BB1CA7">
        <w:t>unit needs.</w:t>
      </w:r>
      <w:r w:rsidR="002F15DB">
        <w:t xml:space="preserve">  Do</w:t>
      </w:r>
      <w:r w:rsidR="0006522A">
        <w:t xml:space="preserve"> </w:t>
      </w:r>
      <w:r w:rsidR="002F15DB">
        <w:t>not alter information submitted by other</w:t>
      </w:r>
      <w:r w:rsidR="00E272D5">
        <w:t xml:space="preserve"> commands</w:t>
      </w:r>
      <w:r w:rsidR="0006522A">
        <w:t>/work centers.</w:t>
      </w:r>
      <w:r w:rsidR="00E272D5">
        <w:t xml:space="preserve"> </w:t>
      </w:r>
      <w:r w:rsidR="0006522A">
        <w:t xml:space="preserve">  Currently the spreadsheet tabs can go out to 50 units.    </w:t>
      </w:r>
    </w:p>
    <w:p w:rsidR="0096188F" w:rsidRDefault="0096188F" w:rsidP="0096188F">
      <w:pPr>
        <w:pStyle w:val="ListParagraph"/>
      </w:pPr>
    </w:p>
    <w:p w:rsidR="0096188F" w:rsidRDefault="0096188F" w:rsidP="0096188F">
      <w:pPr>
        <w:pStyle w:val="ListParagraph"/>
        <w:numPr>
          <w:ilvl w:val="1"/>
          <w:numId w:val="3"/>
        </w:numPr>
        <w:spacing w:after="0"/>
      </w:pPr>
      <w:r>
        <w:t xml:space="preserve"> Determine the total number of personnel who are required to be in the medical surveillance program.  Enter that number in column D for that program.  </w:t>
      </w:r>
    </w:p>
    <w:p w:rsidR="0096188F" w:rsidRDefault="0096188F" w:rsidP="00960ABE">
      <w:pPr>
        <w:spacing w:after="0"/>
      </w:pPr>
    </w:p>
    <w:p w:rsidR="0096188F" w:rsidRDefault="0096188F" w:rsidP="0096188F">
      <w:pPr>
        <w:pStyle w:val="ListParagraph"/>
        <w:numPr>
          <w:ilvl w:val="1"/>
          <w:numId w:val="3"/>
        </w:numPr>
        <w:spacing w:after="0"/>
      </w:pPr>
      <w:r>
        <w:t xml:space="preserve">Now determine how many of those personnel require a baseline, periodic, or termination examination.  Enter those numbers in </w:t>
      </w:r>
      <w:r w:rsidR="00960ABE">
        <w:t>column E, H, and K respectively.</w:t>
      </w:r>
    </w:p>
    <w:p w:rsidR="00960ABE" w:rsidRDefault="00960ABE" w:rsidP="00960ABE">
      <w:pPr>
        <w:spacing w:after="0"/>
        <w:ind w:left="720"/>
      </w:pPr>
    </w:p>
    <w:p w:rsidR="00960ABE" w:rsidRDefault="00960ABE" w:rsidP="00960ABE">
      <w:pPr>
        <w:pStyle w:val="ListParagraph"/>
        <w:numPr>
          <w:ilvl w:val="1"/>
          <w:numId w:val="3"/>
        </w:numPr>
        <w:spacing w:after="0"/>
      </w:pPr>
      <w:r>
        <w:t xml:space="preserve">Now enter how many of those personnel have completed the medical surveillance examination in column F, I, and L respectively. </w:t>
      </w:r>
    </w:p>
    <w:p w:rsidR="00960ABE" w:rsidRDefault="00960ABE" w:rsidP="00960ABE">
      <w:pPr>
        <w:pStyle w:val="ListParagraph"/>
      </w:pPr>
    </w:p>
    <w:p w:rsidR="00960ABE" w:rsidRDefault="00960ABE" w:rsidP="00960ABE">
      <w:pPr>
        <w:pStyle w:val="ListParagraph"/>
        <w:numPr>
          <w:ilvl w:val="1"/>
          <w:numId w:val="3"/>
        </w:numPr>
        <w:spacing w:after="0"/>
      </w:pPr>
      <w:r>
        <w:t>The OHMSE report spread sheet will automatically calculate column G, J, and M.</w:t>
      </w:r>
    </w:p>
    <w:p w:rsidR="00960ABE" w:rsidRDefault="00960ABE" w:rsidP="00960ABE">
      <w:pPr>
        <w:pStyle w:val="ListParagraph"/>
      </w:pPr>
    </w:p>
    <w:p w:rsidR="00960ABE" w:rsidRDefault="00960ABE" w:rsidP="00960ABE">
      <w:pPr>
        <w:pStyle w:val="ListParagraph"/>
        <w:numPr>
          <w:ilvl w:val="1"/>
          <w:numId w:val="3"/>
        </w:numPr>
        <w:spacing w:after="0"/>
      </w:pPr>
      <w:r>
        <w:t xml:space="preserve">The OHMSE </w:t>
      </w:r>
      <w:r w:rsidR="00E272D5">
        <w:t xml:space="preserve">report spread sheet </w:t>
      </w:r>
      <w:r>
        <w:t xml:space="preserve">will also calculate the overall command medical surveillance </w:t>
      </w:r>
      <w:r w:rsidR="00E272D5">
        <w:t xml:space="preserve">completion rate </w:t>
      </w:r>
      <w:r>
        <w:t>data.</w:t>
      </w:r>
      <w:r w:rsidR="00E272D5">
        <w:t xml:space="preserve">  Commands should never exceed 100%.</w:t>
      </w:r>
    </w:p>
    <w:p w:rsidR="00881E20" w:rsidRDefault="00881E20" w:rsidP="00881E20">
      <w:pPr>
        <w:pStyle w:val="ListParagraph"/>
      </w:pPr>
    </w:p>
    <w:p w:rsidR="00960ABE" w:rsidRDefault="00960ABE" w:rsidP="00960ABE">
      <w:pPr>
        <w:pStyle w:val="ListParagraph"/>
      </w:pPr>
    </w:p>
    <w:p w:rsidR="00432D06" w:rsidRDefault="00432D06" w:rsidP="00432D06">
      <w:pPr>
        <w:pStyle w:val="ListParagraph"/>
        <w:numPr>
          <w:ilvl w:val="1"/>
          <w:numId w:val="3"/>
        </w:numPr>
        <w:spacing w:after="0"/>
      </w:pPr>
      <w:r>
        <w:lastRenderedPageBreak/>
        <w:t xml:space="preserve">Once information is completed in the report it will color code the report.  Green means 90 percent compliance.  Yellow means 80-89% compliance.  Red is 79 percent compliance and below.  Per the MARADMIN if commands drop below 90 percent for any </w:t>
      </w:r>
      <w:r w:rsidR="00E24FF2">
        <w:t xml:space="preserve">one of the OHMSE </w:t>
      </w:r>
      <w:r>
        <w:t>programs they need to develop a POA&amp;M to get back to over 90 percent compliance within 120 days.</w:t>
      </w:r>
      <w:r w:rsidR="00545E5D">
        <w:t xml:space="preserve">  </w:t>
      </w:r>
    </w:p>
    <w:p w:rsidR="00432D06" w:rsidRDefault="00432D06" w:rsidP="00960ABE">
      <w:pPr>
        <w:pStyle w:val="ListParagraph"/>
      </w:pPr>
    </w:p>
    <w:p w:rsidR="00881E20" w:rsidRDefault="00960ABE" w:rsidP="00BB1CA7">
      <w:pPr>
        <w:pStyle w:val="ListParagraph"/>
        <w:numPr>
          <w:ilvl w:val="1"/>
          <w:numId w:val="3"/>
        </w:numPr>
        <w:spacing w:after="0"/>
      </w:pPr>
      <w:r>
        <w:t>Per the MARADMIN once this report is completed it shall be uploaded in t</w:t>
      </w:r>
      <w:r w:rsidR="00BB1CA7">
        <w:t>o the respective Major Command f</w:t>
      </w:r>
      <w:r>
        <w:t xml:space="preserve">older located on the HQMC HS </w:t>
      </w:r>
      <w:r w:rsidR="00E24FF2">
        <w:t>SharePoint</w:t>
      </w:r>
      <w:r>
        <w:t xml:space="preserve"> Website.</w:t>
      </w:r>
      <w:r w:rsidR="00E24FF2">
        <w:t xml:space="preserve">  </w:t>
      </w:r>
    </w:p>
    <w:p w:rsidR="00BB1CA7" w:rsidRDefault="00BB1CA7" w:rsidP="002F15DB">
      <w:pPr>
        <w:spacing w:after="0"/>
      </w:pPr>
    </w:p>
    <w:p w:rsidR="00881E20" w:rsidRDefault="0006522A" w:rsidP="00960ABE">
      <w:pPr>
        <w:pStyle w:val="ListParagraph"/>
        <w:numPr>
          <w:ilvl w:val="1"/>
          <w:numId w:val="3"/>
        </w:numPr>
        <w:spacing w:after="0"/>
      </w:pPr>
      <w:r>
        <w:t>OHMSE r</w:t>
      </w:r>
      <w:r w:rsidR="00881E20">
        <w:t>eports are due per the MARADMIN</w:t>
      </w:r>
      <w:r w:rsidR="00E24FF2">
        <w:t xml:space="preserve"> on the 15</w:t>
      </w:r>
      <w:r w:rsidR="00E24FF2" w:rsidRPr="00E24FF2">
        <w:rPr>
          <w:vertAlign w:val="superscript"/>
        </w:rPr>
        <w:t>th</w:t>
      </w:r>
      <w:r w:rsidR="00E24FF2">
        <w:t xml:space="preserve"> of the month following the end of the </w:t>
      </w:r>
      <w:r w:rsidR="00545E5D">
        <w:t xml:space="preserve">fiscal </w:t>
      </w:r>
      <w:r w:rsidR="00E24FF2">
        <w:t>quarter</w:t>
      </w:r>
      <w:r w:rsidR="00545E5D">
        <w:t xml:space="preserve"> 15 Jan, 15 Apr, 15 Jul</w:t>
      </w:r>
      <w:r>
        <w:t>, and</w:t>
      </w:r>
      <w:r w:rsidR="00545E5D">
        <w:t xml:space="preserve"> 15 Oct</w:t>
      </w:r>
      <w:r w:rsidR="00881E20">
        <w:t>.</w:t>
      </w:r>
    </w:p>
    <w:p w:rsidR="00C13363" w:rsidRDefault="00C13363" w:rsidP="00C13363">
      <w:pPr>
        <w:pStyle w:val="ListParagraph"/>
      </w:pPr>
    </w:p>
    <w:p w:rsidR="005318FF" w:rsidRPr="005318FF" w:rsidRDefault="005318FF" w:rsidP="005318FF">
      <w:pPr>
        <w:autoSpaceDE w:val="0"/>
        <w:autoSpaceDN w:val="0"/>
        <w:adjustRightInd w:val="0"/>
        <w:spacing w:after="0" w:line="240" w:lineRule="auto"/>
      </w:pPr>
    </w:p>
    <w:p w:rsidR="005318FF" w:rsidRPr="00B153A0" w:rsidRDefault="005318FF" w:rsidP="00B153A0">
      <w:pPr>
        <w:spacing w:after="0"/>
        <w:rPr>
          <w:i/>
        </w:rPr>
      </w:pPr>
    </w:p>
    <w:p w:rsidR="005318FF" w:rsidRDefault="005318FF" w:rsidP="005318FF">
      <w:pPr>
        <w:pStyle w:val="ListParagraph"/>
      </w:pPr>
    </w:p>
    <w:p w:rsidR="005318FF" w:rsidRDefault="005318FF" w:rsidP="005318FF">
      <w:pPr>
        <w:spacing w:after="0"/>
      </w:pPr>
    </w:p>
    <w:p w:rsidR="0041485E" w:rsidRDefault="0041485E" w:rsidP="0041485E">
      <w:pPr>
        <w:pStyle w:val="ListParagraph"/>
        <w:spacing w:after="0"/>
        <w:ind w:left="360"/>
      </w:pPr>
    </w:p>
    <w:p w:rsidR="00AC1A04" w:rsidRDefault="00AC1A04" w:rsidP="005D752F">
      <w:pPr>
        <w:spacing w:after="0"/>
        <w:rPr>
          <w:b/>
        </w:rPr>
      </w:pPr>
    </w:p>
    <w:p w:rsidR="0041485E" w:rsidRDefault="0041485E" w:rsidP="005D752F">
      <w:pPr>
        <w:spacing w:after="0"/>
        <w:rPr>
          <w:b/>
        </w:rPr>
      </w:pPr>
    </w:p>
    <w:p w:rsidR="0041485E" w:rsidRDefault="0041485E" w:rsidP="005D752F">
      <w:pPr>
        <w:spacing w:after="0"/>
        <w:rPr>
          <w:b/>
        </w:rPr>
      </w:pPr>
    </w:p>
    <w:p w:rsidR="0041485E" w:rsidRDefault="0041485E" w:rsidP="005D752F">
      <w:pPr>
        <w:spacing w:after="0"/>
        <w:rPr>
          <w:b/>
        </w:rPr>
      </w:pPr>
    </w:p>
    <w:p w:rsidR="00D8615A" w:rsidRDefault="00D8615A" w:rsidP="00D8615A">
      <w:pPr>
        <w:pStyle w:val="ListParagraph"/>
        <w:spacing w:after="0"/>
      </w:pPr>
    </w:p>
    <w:sectPr w:rsidR="00D8615A" w:rsidSect="00FA009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C5" w:rsidRDefault="00107BC5" w:rsidP="00470B5A">
      <w:pPr>
        <w:spacing w:after="0" w:line="240" w:lineRule="auto"/>
      </w:pPr>
      <w:r>
        <w:separator/>
      </w:r>
    </w:p>
  </w:endnote>
  <w:endnote w:type="continuationSeparator" w:id="0">
    <w:p w:rsidR="00107BC5" w:rsidRDefault="00107BC5" w:rsidP="0047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65533"/>
      <w:docPartObj>
        <w:docPartGallery w:val="Page Numbers (Bottom of Page)"/>
        <w:docPartUnique/>
      </w:docPartObj>
    </w:sdtPr>
    <w:sdtEndPr/>
    <w:sdtContent>
      <w:sdt>
        <w:sdtPr>
          <w:id w:val="98381352"/>
          <w:docPartObj>
            <w:docPartGallery w:val="Page Numbers (Top of Page)"/>
            <w:docPartUnique/>
          </w:docPartObj>
        </w:sdtPr>
        <w:sdtEndPr/>
        <w:sdtContent>
          <w:p w:rsidR="00960ABE" w:rsidRDefault="00960ABE">
            <w:pPr>
              <w:pStyle w:val="Footer"/>
            </w:pPr>
            <w:r>
              <w:t xml:space="preserve">Page </w:t>
            </w:r>
            <w:r w:rsidR="004B74B5">
              <w:rPr>
                <w:b/>
                <w:sz w:val="24"/>
                <w:szCs w:val="24"/>
              </w:rPr>
              <w:fldChar w:fldCharType="begin"/>
            </w:r>
            <w:r>
              <w:rPr>
                <w:b/>
              </w:rPr>
              <w:instrText xml:space="preserve"> PAGE </w:instrText>
            </w:r>
            <w:r w:rsidR="004B74B5">
              <w:rPr>
                <w:b/>
                <w:sz w:val="24"/>
                <w:szCs w:val="24"/>
              </w:rPr>
              <w:fldChar w:fldCharType="separate"/>
            </w:r>
            <w:r w:rsidR="00264481">
              <w:rPr>
                <w:b/>
                <w:noProof/>
              </w:rPr>
              <w:t>1</w:t>
            </w:r>
            <w:r w:rsidR="004B74B5">
              <w:rPr>
                <w:b/>
                <w:sz w:val="24"/>
                <w:szCs w:val="24"/>
              </w:rPr>
              <w:fldChar w:fldCharType="end"/>
            </w:r>
            <w:r>
              <w:t xml:space="preserve"> of </w:t>
            </w:r>
            <w:r w:rsidR="004B74B5">
              <w:rPr>
                <w:b/>
                <w:sz w:val="24"/>
                <w:szCs w:val="24"/>
              </w:rPr>
              <w:fldChar w:fldCharType="begin"/>
            </w:r>
            <w:r>
              <w:rPr>
                <w:b/>
              </w:rPr>
              <w:instrText xml:space="preserve"> NUMPAGES  </w:instrText>
            </w:r>
            <w:r w:rsidR="004B74B5">
              <w:rPr>
                <w:b/>
                <w:sz w:val="24"/>
                <w:szCs w:val="24"/>
              </w:rPr>
              <w:fldChar w:fldCharType="separate"/>
            </w:r>
            <w:r w:rsidR="00264481">
              <w:rPr>
                <w:b/>
                <w:noProof/>
              </w:rPr>
              <w:t>3</w:t>
            </w:r>
            <w:r w:rsidR="004B74B5">
              <w:rPr>
                <w:b/>
                <w:sz w:val="24"/>
                <w:szCs w:val="24"/>
              </w:rPr>
              <w:fldChar w:fldCharType="end"/>
            </w:r>
          </w:p>
        </w:sdtContent>
      </w:sdt>
    </w:sdtContent>
  </w:sdt>
  <w:p w:rsidR="00960ABE" w:rsidRDefault="00960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C5" w:rsidRDefault="00107BC5" w:rsidP="00470B5A">
      <w:pPr>
        <w:spacing w:after="0" w:line="240" w:lineRule="auto"/>
      </w:pPr>
      <w:r>
        <w:separator/>
      </w:r>
    </w:p>
  </w:footnote>
  <w:footnote w:type="continuationSeparator" w:id="0">
    <w:p w:rsidR="00107BC5" w:rsidRDefault="00107BC5" w:rsidP="00470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53E"/>
    <w:multiLevelType w:val="hybridMultilevel"/>
    <w:tmpl w:val="729C4D34"/>
    <w:lvl w:ilvl="0" w:tplc="20E68B4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728C1"/>
    <w:multiLevelType w:val="hybridMultilevel"/>
    <w:tmpl w:val="A8847A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821DBB"/>
    <w:multiLevelType w:val="hybridMultilevel"/>
    <w:tmpl w:val="F4D64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17230B"/>
    <w:multiLevelType w:val="hybridMultilevel"/>
    <w:tmpl w:val="513CCD38"/>
    <w:lvl w:ilvl="0" w:tplc="91308756">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1346634"/>
    <w:multiLevelType w:val="hybridMultilevel"/>
    <w:tmpl w:val="05AAC9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7F4B75"/>
    <w:multiLevelType w:val="hybridMultilevel"/>
    <w:tmpl w:val="CE540536"/>
    <w:lvl w:ilvl="0" w:tplc="AE242B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A3568"/>
    <w:multiLevelType w:val="hybridMultilevel"/>
    <w:tmpl w:val="7DE40D4C"/>
    <w:lvl w:ilvl="0" w:tplc="045EC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B80D9B"/>
    <w:multiLevelType w:val="hybridMultilevel"/>
    <w:tmpl w:val="F4D64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04B4294"/>
    <w:multiLevelType w:val="hybridMultilevel"/>
    <w:tmpl w:val="2C840E7C"/>
    <w:lvl w:ilvl="0" w:tplc="F03E3A5E">
      <w:start w:val="1"/>
      <w:numFmt w:val="lowerLetter"/>
      <w:lvlText w:val="(%1)"/>
      <w:lvlJc w:val="left"/>
      <w:pPr>
        <w:ind w:left="1080" w:hanging="360"/>
      </w:pPr>
      <w:rPr>
        <w:rFonts w:hint="default"/>
        <w:b w:val="0"/>
        <w: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E32C27"/>
    <w:multiLevelType w:val="hybridMultilevel"/>
    <w:tmpl w:val="D8B4126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7"/>
  </w:num>
  <w:num w:numId="7">
    <w:abstractNumId w:val="9"/>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2F"/>
    <w:rsid w:val="000009F1"/>
    <w:rsid w:val="00000C0E"/>
    <w:rsid w:val="00015AD5"/>
    <w:rsid w:val="000170CF"/>
    <w:rsid w:val="000210BD"/>
    <w:rsid w:val="00036F45"/>
    <w:rsid w:val="00050EBC"/>
    <w:rsid w:val="00050FD5"/>
    <w:rsid w:val="00053EB1"/>
    <w:rsid w:val="0006522A"/>
    <w:rsid w:val="00085173"/>
    <w:rsid w:val="000B3E44"/>
    <w:rsid w:val="000E1C1E"/>
    <w:rsid w:val="000F469F"/>
    <w:rsid w:val="00104AB2"/>
    <w:rsid w:val="00107BC5"/>
    <w:rsid w:val="0011140C"/>
    <w:rsid w:val="0011509B"/>
    <w:rsid w:val="00150B33"/>
    <w:rsid w:val="00177DBE"/>
    <w:rsid w:val="0018420E"/>
    <w:rsid w:val="001959F1"/>
    <w:rsid w:val="001B3E61"/>
    <w:rsid w:val="001C7EB6"/>
    <w:rsid w:val="001E7234"/>
    <w:rsid w:val="001E7CAC"/>
    <w:rsid w:val="00216EC8"/>
    <w:rsid w:val="0025318C"/>
    <w:rsid w:val="00264481"/>
    <w:rsid w:val="002A5E33"/>
    <w:rsid w:val="002C3726"/>
    <w:rsid w:val="002C67AE"/>
    <w:rsid w:val="002F15DB"/>
    <w:rsid w:val="00300A11"/>
    <w:rsid w:val="00340932"/>
    <w:rsid w:val="00353F02"/>
    <w:rsid w:val="004015AB"/>
    <w:rsid w:val="0041485E"/>
    <w:rsid w:val="00432D06"/>
    <w:rsid w:val="00470B5A"/>
    <w:rsid w:val="004B74B5"/>
    <w:rsid w:val="004D4E33"/>
    <w:rsid w:val="004F5C62"/>
    <w:rsid w:val="005318FF"/>
    <w:rsid w:val="00545E5D"/>
    <w:rsid w:val="005970AB"/>
    <w:rsid w:val="005D6A65"/>
    <w:rsid w:val="005D752F"/>
    <w:rsid w:val="005F329A"/>
    <w:rsid w:val="0061232B"/>
    <w:rsid w:val="00636819"/>
    <w:rsid w:val="00636F3A"/>
    <w:rsid w:val="00647C3E"/>
    <w:rsid w:val="00650D1A"/>
    <w:rsid w:val="00667A52"/>
    <w:rsid w:val="00696C69"/>
    <w:rsid w:val="006B7998"/>
    <w:rsid w:val="006D7015"/>
    <w:rsid w:val="006E1567"/>
    <w:rsid w:val="006F51ED"/>
    <w:rsid w:val="00765976"/>
    <w:rsid w:val="007742D5"/>
    <w:rsid w:val="0080434E"/>
    <w:rsid w:val="00804603"/>
    <w:rsid w:val="00881E20"/>
    <w:rsid w:val="008922B9"/>
    <w:rsid w:val="008B17A5"/>
    <w:rsid w:val="008C1DF7"/>
    <w:rsid w:val="00905B27"/>
    <w:rsid w:val="00952F7D"/>
    <w:rsid w:val="00960ABE"/>
    <w:rsid w:val="0096188F"/>
    <w:rsid w:val="00976713"/>
    <w:rsid w:val="00A17C10"/>
    <w:rsid w:val="00A379A7"/>
    <w:rsid w:val="00AA0991"/>
    <w:rsid w:val="00AC1A04"/>
    <w:rsid w:val="00B01AA6"/>
    <w:rsid w:val="00B11EC0"/>
    <w:rsid w:val="00B153A0"/>
    <w:rsid w:val="00B352D2"/>
    <w:rsid w:val="00B6447A"/>
    <w:rsid w:val="00B75EDC"/>
    <w:rsid w:val="00BA2284"/>
    <w:rsid w:val="00BB1CA7"/>
    <w:rsid w:val="00C13363"/>
    <w:rsid w:val="00C33759"/>
    <w:rsid w:val="00C34E9F"/>
    <w:rsid w:val="00C675DF"/>
    <w:rsid w:val="00C75928"/>
    <w:rsid w:val="00C85B44"/>
    <w:rsid w:val="00CD5E0E"/>
    <w:rsid w:val="00CF14B8"/>
    <w:rsid w:val="00D01982"/>
    <w:rsid w:val="00D64626"/>
    <w:rsid w:val="00D8615A"/>
    <w:rsid w:val="00DB2E69"/>
    <w:rsid w:val="00DB3EFE"/>
    <w:rsid w:val="00DD680B"/>
    <w:rsid w:val="00DE5792"/>
    <w:rsid w:val="00E230C1"/>
    <w:rsid w:val="00E24FF2"/>
    <w:rsid w:val="00E272D5"/>
    <w:rsid w:val="00E27E62"/>
    <w:rsid w:val="00E369D1"/>
    <w:rsid w:val="00E4154C"/>
    <w:rsid w:val="00E50988"/>
    <w:rsid w:val="00E67047"/>
    <w:rsid w:val="00F04936"/>
    <w:rsid w:val="00F32156"/>
    <w:rsid w:val="00F56793"/>
    <w:rsid w:val="00F806D9"/>
    <w:rsid w:val="00FA0096"/>
    <w:rsid w:val="00FB0F5E"/>
    <w:rsid w:val="00FD1F2F"/>
    <w:rsid w:val="00FE16B1"/>
    <w:rsid w:val="00FE3199"/>
    <w:rsid w:val="00FF141B"/>
    <w:rsid w:val="00FF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52F"/>
    <w:pPr>
      <w:ind w:left="720"/>
      <w:contextualSpacing/>
    </w:pPr>
  </w:style>
  <w:style w:type="character" w:styleId="Hyperlink">
    <w:name w:val="Hyperlink"/>
    <w:basedOn w:val="DefaultParagraphFont"/>
    <w:uiPriority w:val="99"/>
    <w:unhideWhenUsed/>
    <w:rsid w:val="00FF141B"/>
    <w:rPr>
      <w:color w:val="0000FF" w:themeColor="hyperlink"/>
      <w:u w:val="single"/>
    </w:rPr>
  </w:style>
  <w:style w:type="paragraph" w:styleId="Header">
    <w:name w:val="header"/>
    <w:basedOn w:val="Normal"/>
    <w:link w:val="HeaderChar"/>
    <w:uiPriority w:val="99"/>
    <w:semiHidden/>
    <w:unhideWhenUsed/>
    <w:rsid w:val="00470B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B5A"/>
  </w:style>
  <w:style w:type="paragraph" w:styleId="Footer">
    <w:name w:val="footer"/>
    <w:basedOn w:val="Normal"/>
    <w:link w:val="FooterChar"/>
    <w:uiPriority w:val="99"/>
    <w:unhideWhenUsed/>
    <w:rsid w:val="0047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B5A"/>
  </w:style>
  <w:style w:type="character" w:styleId="FollowedHyperlink">
    <w:name w:val="FollowedHyperlink"/>
    <w:basedOn w:val="DefaultParagraphFont"/>
    <w:uiPriority w:val="99"/>
    <w:semiHidden/>
    <w:unhideWhenUsed/>
    <w:rsid w:val="00FB0F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52F"/>
    <w:pPr>
      <w:ind w:left="720"/>
      <w:contextualSpacing/>
    </w:pPr>
  </w:style>
  <w:style w:type="character" w:styleId="Hyperlink">
    <w:name w:val="Hyperlink"/>
    <w:basedOn w:val="DefaultParagraphFont"/>
    <w:uiPriority w:val="99"/>
    <w:unhideWhenUsed/>
    <w:rsid w:val="00FF141B"/>
    <w:rPr>
      <w:color w:val="0000FF" w:themeColor="hyperlink"/>
      <w:u w:val="single"/>
    </w:rPr>
  </w:style>
  <w:style w:type="paragraph" w:styleId="Header">
    <w:name w:val="header"/>
    <w:basedOn w:val="Normal"/>
    <w:link w:val="HeaderChar"/>
    <w:uiPriority w:val="99"/>
    <w:semiHidden/>
    <w:unhideWhenUsed/>
    <w:rsid w:val="00470B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B5A"/>
  </w:style>
  <w:style w:type="paragraph" w:styleId="Footer">
    <w:name w:val="footer"/>
    <w:basedOn w:val="Normal"/>
    <w:link w:val="FooterChar"/>
    <w:uiPriority w:val="99"/>
    <w:unhideWhenUsed/>
    <w:rsid w:val="0047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B5A"/>
  </w:style>
  <w:style w:type="character" w:styleId="FollowedHyperlink">
    <w:name w:val="FollowedHyperlink"/>
    <w:basedOn w:val="DefaultParagraphFont"/>
    <w:uiPriority w:val="99"/>
    <w:semiHidden/>
    <w:unhideWhenUsed/>
    <w:rsid w:val="00FB0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49966">
      <w:bodyDiv w:val="1"/>
      <w:marLeft w:val="0"/>
      <w:marRight w:val="0"/>
      <w:marTop w:val="0"/>
      <w:marBottom w:val="0"/>
      <w:divBdr>
        <w:top w:val="none" w:sz="0" w:space="0" w:color="auto"/>
        <w:left w:val="none" w:sz="0" w:space="0" w:color="auto"/>
        <w:bottom w:val="none" w:sz="0" w:space="0" w:color="auto"/>
        <w:right w:val="none" w:sz="0" w:space="0" w:color="auto"/>
      </w:divBdr>
    </w:div>
    <w:div w:id="159324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ccmed@nehc.mar.med.navy.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946C448490C49A6B884EBB81284B3" ma:contentTypeVersion="1" ma:contentTypeDescription="Create a new document." ma:contentTypeScope="" ma:versionID="e4b6a8e61190930dcbaf6dfdd8ed1fc3">
  <xsd:schema xmlns:xsd="http://www.w3.org/2001/XMLSchema" xmlns:p="http://schemas.microsoft.com/office/2006/metadata/properties" xmlns:ns1="http://schemas.microsoft.com/sharepoint/v3" xmlns:ns2="8006e81c-b3d9-4e6f-a528-d2944db57cae" targetNamespace="http://schemas.microsoft.com/office/2006/metadata/properties" ma:root="true" ma:fieldsID="ed026183d61a4b1897f50dc14a766d37" ns1:_="" ns2:_="">
    <xsd:import namespace="http://schemas.microsoft.com/sharepoint/v3"/>
    <xsd:import namespace="8006e81c-b3d9-4e6f-a528-d2944db57cae"/>
    <xsd:element name="properties">
      <xsd:complexType>
        <xsd:sequence>
          <xsd:element name="documentManagement">
            <xsd:complexType>
              <xsd:all>
                <xsd:element ref="ns1:PublishingStartDate" minOccurs="0"/>
                <xsd:element ref="ns1:PublishingExpirationDate" minOccurs="0"/>
                <xsd:element ref="ns2:Description0"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8006e81c-b3d9-4e6f-a528-d2944db57cae" elementFormDefault="qualified">
    <xsd:import namespace="http://schemas.microsoft.com/office/2006/documentManagement/types"/>
    <xsd:element name="Description0" ma:index="10"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escription0 xmlns="8006e81c-b3d9-4e6f-a528-d2944db57c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B2A58-3F96-4D82-86AA-211EC5D73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06e81c-b3d9-4e6f-a528-d2944db57c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4DA323-2E04-4D74-823C-BAF9694679C9}">
  <ds:schemaRefs>
    <ds:schemaRef ds:uri="http://schemas.microsoft.com/office/2006/documentManagement/types"/>
    <ds:schemaRef ds:uri="http://purl.org/dc/terms/"/>
    <ds:schemaRef ds:uri="8006e81c-b3d9-4e6f-a528-d2944db57cae"/>
    <ds:schemaRef ds:uri="http://schemas.microsoft.com/office/2006/metadata/properties"/>
    <ds:schemaRef ds:uri="http://www.w3.org/XML/1998/namespace"/>
    <ds:schemaRef ds:uri="http://purl.org/dc/elements/1.1/"/>
    <ds:schemaRef ds:uri="http://purl.org/dc/dcmitype/"/>
    <ds:schemaRef ds:uri="http://schemas.microsoft.com/sharepoint/v3"/>
    <ds:schemaRef ds:uri="http://schemas.openxmlformats.org/package/2006/metadata/core-properties"/>
  </ds:schemaRefs>
</ds:datastoreItem>
</file>

<file path=customXml/itemProps3.xml><?xml version="1.0" encoding="utf-8"?>
<ds:datastoreItem xmlns:ds="http://schemas.openxmlformats.org/officeDocument/2006/customXml" ds:itemID="{B92FE6B2-EE2A-4288-A7B8-8C45DBDEBACC}">
  <ds:schemaRefs>
    <ds:schemaRef ds:uri="http://schemas.microsoft.com/sharepoint/v3/contenttype/forms"/>
  </ds:schemaRefs>
</ds:datastoreItem>
</file>

<file path=customXml/itemProps4.xml><?xml version="1.0" encoding="utf-8"?>
<ds:datastoreItem xmlns:ds="http://schemas.openxmlformats.org/officeDocument/2006/customXml" ds:itemID="{FC93E45B-C404-4D88-AE05-58069751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MCEDS</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Sundance</dc:creator>
  <cp:lastModifiedBy>Clayton LCDR Rollin S</cp:lastModifiedBy>
  <cp:revision>2</cp:revision>
  <cp:lastPrinted>2012-09-07T14:38:00Z</cp:lastPrinted>
  <dcterms:created xsi:type="dcterms:W3CDTF">2015-03-16T15:57:00Z</dcterms:created>
  <dcterms:modified xsi:type="dcterms:W3CDTF">2015-03-16T15:57:00Z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0x01010031C946C448490C49A6B884EBB81284B3</vt:lpwstr>
  </property>
  <property fmtid="{D5CDD505-2E9C-101B-9397-08002B2CF9AE}" pid="3" name="PublishingContact">
    <vt:lpwstr/>
  </property>
  <property fmtid="{D5CDD505-2E9C-101B-9397-08002B2CF9AE}" pid="4" name="Audience">
    <vt:lpwstr/>
  </property>
  <property fmtid="{D5CDD505-2E9C-101B-9397-08002B2CF9AE}" pid="5" name="TemplateUrl">
    <vt:lpwstr/>
  </property>
  <property fmtid="{D5CDD505-2E9C-101B-9397-08002B2CF9AE}" pid="6" name="PublishingRollupImage">
    <vt:lpwstr/>
  </property>
  <property fmtid="{D5CDD505-2E9C-101B-9397-08002B2CF9AE}" pid="7" name="PublishingContactEmail">
    <vt:lpwstr/>
  </property>
  <property fmtid="{D5CDD505-2E9C-101B-9397-08002B2CF9AE}" pid="8" name="xd_Signature">
    <vt:bool>false</vt:bool>
  </property>
  <property fmtid="{D5CDD505-2E9C-101B-9397-08002B2CF9AE}" pid="9" name="xd_ProgID">
    <vt:lpwstr/>
  </property>
  <property fmtid="{D5CDD505-2E9C-101B-9397-08002B2CF9AE}" pid="10" name="PublishingContactPicture">
    <vt:lpwstr/>
  </property>
  <property fmtid="{D5CDD505-2E9C-101B-9397-08002B2CF9AE}" pid="11" name="PublishingVariationGroupID">
    <vt:lpwstr/>
  </property>
  <property fmtid="{D5CDD505-2E9C-101B-9397-08002B2CF9AE}" pid="12" name="PublishingVariationRelationshipLinkFieldID">
    <vt:lpwstr/>
  </property>
  <property fmtid="{D5CDD505-2E9C-101B-9397-08002B2CF9AE}" pid="13" name="PublishingContactName">
    <vt:lpwstr/>
  </property>
  <property fmtid="{D5CDD505-2E9C-101B-9397-08002B2CF9AE}" pid="14" name="_SourceUrl">
    <vt:lpwstr/>
  </property>
  <property fmtid="{D5CDD505-2E9C-101B-9397-08002B2CF9AE}" pid="15" name="Comments">
    <vt:lpwstr/>
  </property>
  <property fmtid="{D5CDD505-2E9C-101B-9397-08002B2CF9AE}" pid="16" name="PublishingPageLayout">
    <vt:lpwstr/>
  </property>
</Properties>
</file>